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C" w:rsidRPr="00EE32DC" w:rsidRDefault="00EE32DC" w:rsidP="00EE3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Указ Президента Республики Беларусь от 15 октября 2007 г. № 498 "О дополнительных мерах по работе с обращениями граждан и юридических лиц"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 ПРЕЗИДЕНТА РЕСПУБЛИКИ БЕЛАРУСЬ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 октября 2007 г. № 498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дополнительных мерах по работе с обращениями граждан и юридических лиц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Указ Президента Республики Беларусь от 27 апреля 2016 г. № 157 (Национальный правовой Интернет-портал Республики Беларусь, 29.04.2016, </w:t>
      </w: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1/16392) &lt;P31600157&gt; - внесены изменения и дополнения, вступившие в силу 30 апреля 2016 г. и 1 июля 2016 г.;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Указ Президента Республики Беларусь от 23 декабря 2016 г. № 482 (Национальный правовой Интернет-портал Республики Беларусь, 27.12.2016, 1/16810) &lt;P31600482&gt;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Установить, что: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</w:t>
      </w:r>
      <w:proofErr w:type="gramStart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организация) </w:t>
      </w:r>
      <w:proofErr w:type="gramEnd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они поступили, первоначально подлежат рассмотрению по существу в соответствии с компетенцией: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местные органы);</w:t>
      </w:r>
      <w:proofErr w:type="gramEnd"/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1.2. 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3. 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 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 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 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местных</w:t>
      </w:r>
      <w:proofErr w:type="gramEnd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 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</w:t>
      </w: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vertAlign w:val="superscript"/>
          <w:lang w:eastAsia="ru-RU"/>
        </w:rPr>
        <w:t>1</w:t>
      </w: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. 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При этом в отношении: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10. Исключен.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11. </w:t>
      </w:r>
      <w:proofErr w:type="gramStart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</w:t>
      </w: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более строгой меры дисциплинарного взыскания вплоть до освобождения</w:t>
      </w:r>
      <w:proofErr w:type="gramEnd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от занимаемой должности.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12. Совету Министров Республики Беларусь: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12.1. совместно с областными, Минским городским исполнительными комитетами обеспечить: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14. </w:t>
      </w:r>
      <w:proofErr w:type="gramStart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15. Действие настоящего Указа распространяется на отношения, возникшие после его вступления в силу.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63"/>
      </w:tblGrid>
      <w:tr w:rsidR="00EE32DC" w:rsidRPr="00EE32DC" w:rsidTr="00EE32D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А.Лукашенко</w:t>
            </w:r>
            <w:proofErr w:type="spellEnd"/>
          </w:p>
        </w:tc>
      </w:tr>
    </w:tbl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  <w:gridCol w:w="2381"/>
      </w:tblGrid>
      <w:tr w:rsidR="00EE32DC" w:rsidRPr="00EE32DC" w:rsidTr="00EE32DC">
        <w:trPr>
          <w:tblCellSpacing w:w="0" w:type="dxa"/>
        </w:trPr>
        <w:tc>
          <w:tcPr>
            <w:tcW w:w="3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УТВЕРЖДЕНО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Указ Президента 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15.10.2007 № 498</w:t>
            </w:r>
          </w:p>
        </w:tc>
      </w:tr>
    </w:tbl>
    <w:p w:rsidR="00EE32DC" w:rsidRPr="00EE32DC" w:rsidRDefault="00EE32DC" w:rsidP="00EE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ПЕРЕЧЕНЬ</w:t>
      </w:r>
      <w:r w:rsidRPr="00EE32DC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271"/>
        <w:gridCol w:w="2694"/>
      </w:tblGrid>
      <w:tr w:rsidR="00EE32DC" w:rsidRPr="00EE32DC" w:rsidTr="00EE32DC">
        <w:trPr>
          <w:tblCellSpacing w:w="0" w:type="dxa"/>
        </w:trPr>
        <w:tc>
          <w:tcPr>
            <w:tcW w:w="1850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bookmarkStart w:id="0" w:name="_GoBack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Сферы жизнедеятельности населения</w:t>
            </w:r>
          </w:p>
        </w:tc>
        <w:tc>
          <w:tcPr>
            <w:tcW w:w="3100" w:type="pct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Государственные органы, иные организации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местный орган (должностное лицо)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вышестоящий орган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1. Сельское хозяйство и продовольствие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комитеты по сельскому хозяйству и продовольствию областных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сельского хозяйства и продовольствия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2. Труд, занятость и социальная защита,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обеспечение государственных минимальных социальных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стандартов в области оплаты труда, пенсионного обеспечения, социальной поддержки и социального обслуживания;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соблюдением законодательства о труде, занятости и социальной защите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социальной защиты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по труду, занятости и социальной защите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межрайонные инспекции труда, областные управления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Департамента государственной инспекции труда Министерства труда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и социальной защиты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Фонд социальной защиты населения Министерства труда и социальной защиты;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Департамент государственной инспекции труда Министерства труда и социальной защиты;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Министерство труда и социальной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защиты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2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vertAlign w:val="superscript"/>
                <w:lang w:eastAsia="ru-RU"/>
              </w:rPr>
              <w:t>1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. Альтернативная служба,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направление на альтернативную службу;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прохождение альтернативной службы;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применение законодательства об альтернативной службе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управления (отделы) по труду, занятости и социальной защите районных исполнительных комитетов; 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по труду, занятости и социальной защите городских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комитет по труду, занятости и социальной защите Минского городского исполнительного комитета;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городские (городов областного подчинения), районные исполнительные комитеты; 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местные администрации районов в г. Минске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комитеты по труду, занятости и социальной защите областных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областные исполнительные комитеты, Минский городской исполнительный комитет;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труда и социальной защиты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3. Архитектура, градостроительство и строительство,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вопросы выдачи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строительной и иной разрешительной документации в сфере архитектуры, градостроительства и строительства;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осуществление контроля в сфере строительства;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проведение государственной политики в сфере строительства;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размещение объектов строительства на соответствующей территории;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вопросы индивидуального и коллективного жилищного строительства;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сельские, поселковые, городские (городов районного подчинения) исполнительные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архитектуры и строительства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комитеты по архитектуре и строительству областных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архитектуры и строительства;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4. Торговое и бытовое обслуживание и оказание услуг населению,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микрофинансовыми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развитие торговли и сферы услуг на соответствующей территории;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контроль в сфере торговли и оказания услуг населению;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обеспечение государственных минимальных социальных стандартов в области торговли и бытового обслуживания</w:t>
            </w:r>
            <w:proofErr w:type="gramEnd"/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торговли и услуг местных администраций районов в г. Минске;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торговли и услуг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антимонопольного регулирования и торговли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4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vertAlign w:val="superscript"/>
                <w:lang w:eastAsia="ru-RU"/>
              </w:rPr>
              <w:t>1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. Защита прав потребителей услуг, оказываемых 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микрофинансовыми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Национальный банк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5. Здравоохранение,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обеспечение государственных минимальных социальных стандартов в области здравоохранения;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государственный санитарный надзор за соблюдением санитарных норм, правил 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гигиенических нормативов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комитет по здравоохранению Минского городского исполнительного комитета;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главные управления, управления (отделы) здравоохранения областных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Министерство здравоохранения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6. Образование и наука,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обеспечение государственных минимальных социальных стандартов в области образования;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осуществление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образования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образования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образования областных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комитет по образованию Минского городского исполнительного комитета;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образования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7. Культура,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обеспечение государственных минимальных социальных стандартов в области культуры;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их деятельностью;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проведение культурных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мероприятий и стимулирование культурной деятельности граждан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культуры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культуры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культуры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культуры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8. Физическая культура, спорт и туризм,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вовлечение граждан в занятия физической культурой и спортом;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строительство и содержание физкультурно-спортивных сооружений;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их деятельностью;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проведение спортивных мероприятий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физической культуры, спорта и туризма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физической культуры, спорта и туризма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физической культуры,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физической культуры, спорта и туризма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спорта и туризма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9. Жилищно-коммунальное хозяйство и благоустройство территории,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обеспечение государственных минимальных социальных стандартов в области жилищно-коммунального хозяйства;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обеспечение развития жилищного фонда и жилищного хозяйства;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осуществление государственного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использованием и содержанием государственного 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частного жилищных фондов;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ведение учета граждан, нуждающихся в улучшении жилищных условий;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создание условий для обеспечения граждан жильем на соответствующей территории;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организации, осуществляющие эксплуатацию жилищного фонда;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в иных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жилищно-коммунального хозяйства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жилищно-коммунального хозяйства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10. Ликвидация последствий катастрофы на Чернобыльской АЭС,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обоснованность предоставления гражданам, пострадавшим от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Департамент по ликвидации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последствий катастрофы на Чернобыльской АЭС Министерства по чрезвычайным ситуациям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11. Правопорядок,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безопасность дорожного движения;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исполнение уголовных наказаний;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вопросы оборота гражданского оружия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управления (отделы) внутренних дел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внутренних дел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внутренних дел городских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Департамент по гражданству и миграции Министерства внутренних дел;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Департамент исполнения наказаний Министерства внутренних дел;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внутренних дел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12. Сфера юстиции, 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регистрация актов гражданского состояния,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осуществлением данной деятельности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сельские, поселковые, городские (городов районного подчинения)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записи актов гражданского состояния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записи актов гражданского состояния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главные управления юстиции областных, Минского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юстиции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вопросы организации работы органов принудительного исполнения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Министерство юстиции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Министерство юстиции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12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vertAlign w:val="superscript"/>
                <w:lang w:eastAsia="ru-RU"/>
              </w:rPr>
              <w:t>1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. Сфера судебной деятельности, в том числе вопросы организации работы: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районных (городских) судов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председатели соответствующих судов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областные (Минский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городской) суды, 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Верховный Суд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областных (Минского городского) судов, экономических судов областей (г. Минска)</w:t>
            </w:r>
            <w:proofErr w:type="gramEnd"/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председатели соответствующих судов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Верховный Суд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12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vertAlign w:val="superscript"/>
                <w:lang w:eastAsia="ru-RU"/>
              </w:rPr>
              <w:t>2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. Сфера организации и обеспечения оказания юридической помощи, в том числе: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Белорусская нотариальная палата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вопросы адвокатской деятельности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областные, Минская городская коллегии адвокатов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Республиканская коллегия адвокатов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газоснабжения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производственные республиканские унитарные предприятия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Брестоблгаз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Витебскоблгаз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Гроднооблгаз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Минскоблгаз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Могилевоблгаз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республиканское производственное унитарное предприятие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Гомельоблгаз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», их структурные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подразделения;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государственное производственное объединение по топливу и газификации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Белтопгаз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энергетики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республиканские унитарные предприятия электроэнергетики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Брестэнерго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Витебскэнерго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Гомельэнерго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Гродноэнерго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Минскэнерго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Могилевэнерго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их филиалы «Электрические сети», «Энергонадзор»,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структурные подразделения филиалов;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государственное производственное объединение электроэнергетики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энергетики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теплоснабжения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республиканские унитарные предприятия электроэнергетики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Брестэнерго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Витебскэнерго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Гомельэнерго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Гродноэнерго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Минскэнерго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Могилевэнерго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», их филиалы «Тепловые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сети», «Энергонадзор»,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структурные подразделения филиалов;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государственное производственное объединение электроэнергетики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Белэнерго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жилищно-коммунального хозяйства;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Министерство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энергетики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обеспечения твердым топливом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городская, районная 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топливоснабжающая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организация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14. Транспорт и коммуникации,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обеспечение государственных минимальных социальных стандартов в области транспорта;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работой транспорта на соответствующей территории;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принятие мер по надлежащему транспортному обслуживанию населения на соответствующей территории;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использование автомобильных дорог на соответствующей территории;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государственное учреждение «Столичный транспорт и связь» (для г. Минска);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местные администрации районов в г. Минске;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отделы транспорта 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коммуникаций областных исполнительных комитетов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Минский городской исполнительный комитет;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Департамент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Белавтодор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» Министерства транспорта 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коммуникаций;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транспорта и коммуникаций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15. Молодежная политика,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развитие молодежных организаций;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проведение мероприятий в области государственной молодежной политики;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сельские, поселковые, городские (городов районного подчинения) исполнительные комитеты;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по делам молодежи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по делам молодежи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отделы по делам молодежи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образования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16. Взаимоотношения государства с религиозными организациями, общественными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объединениями граждан, относящих себя к национальным меньшинствам,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обеспечение прав граждан на свободу совести и свободу вероисповедания;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 xml:space="preserve">отделы по делам религий и национальностей областных, Минского городского исполнительных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комитетов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Уполномоченный по делам религий и национальностей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отделы экономики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экономики, финансовые отделы местных администраций районов в г. Минске;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экономики, финансовые отделы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инспекции Министерства по налогам и сборам по областям и г. Минску;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экономики;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финансов;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по налогам и сборам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17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vertAlign w:val="superscript"/>
                <w:lang w:eastAsia="ru-RU"/>
              </w:rPr>
              <w:t>1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Предпринимательская и ремесленная деятельность, деятельность по оказанию услуг в сфере 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агроэкотуризма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, порядок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инспекции Министерства по налогам 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и сборам по областям и г. Минску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Министерство по налогам и сборам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18. Распоряжение государственным имуществом и его приватизация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Фонд государственного имущества Государственного комитета по имуществу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18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vertAlign w:val="superscript"/>
                <w:lang w:eastAsia="ru-RU"/>
              </w:rPr>
              <w:t>1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республиканский орган государственного управления, государственная организация, в подчинении которых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Государственный комитет по имуществу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Государственный комитет по имуществу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20. Землеустройство и землепользование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21. Военная служба,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поступление граждан на военную службу по контракту;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прохождение военной службы;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Министерство обороны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22. Связь и информатизация,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обеспечение государственных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минимальных социальных стандартов в области связи;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реализация государственной политики в области связи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br/>
              <w:t>республиканское унитарное предприятие электросвязи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Белтелеком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республиканское унитарное предприятие почтовой связи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Белпочта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br/>
              <w:t>Министерство связи и информатизации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оказание услуг почтовой связи, электросвязи и радиосвязи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Белпочта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Белпочта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», городские, районные узлы электросвязи, филиалы республиканского унитарного предприятия электросвязи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Белтелеком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республиканское унитарное предприятие почтовой связи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Белпочта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республиканское унитарное предприятие электросвязи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Белтелеком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связи и информатизации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территории функционирования систем кабельного телевидения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отделы идеологической работы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идеологической работы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эксплуатация систем кабельного телевидения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БелГИЭ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республиканское унитарное предприятие по надзору за электросвязью «</w:t>
            </w:r>
            <w:proofErr w:type="spell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БелГИЭ</w:t>
            </w:r>
            <w:proofErr w:type="spell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»;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Министерство связи 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и информатизации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государственные организации, подчиненные Министерству природных ресурсов и охраны окружающей среды;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Департамент по геологии Министерства природных ресурсов и охраны окружающей среды;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Департамент по гидрометеорологии Министерства природных ресурсов и охраны окружающей среды;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природных ресурсов и охраны окружающей среды</w:t>
            </w:r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24. Распространение массовой информации,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перечень программ в системах кабельного телевидения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отделы идеологической работы местных администраций районов в городах;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идеологической работы районных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Министерство информации</w:t>
            </w:r>
            <w:proofErr w:type="gramEnd"/>
          </w:p>
        </w:tc>
      </w:tr>
      <w:tr w:rsidR="00EE32DC" w:rsidRPr="00EE32DC" w:rsidTr="00EE32DC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lastRenderedPageBreak/>
              <w:t>25. Страхование, в том числе:</w:t>
            </w:r>
          </w:p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реализация государственной политики в области страховой деятельности;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применение законодательства о страховании; 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 xml:space="preserve">надзор и </w:t>
            </w:r>
            <w:proofErr w:type="gramStart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 xml:space="preserve"> страховой деятельностью;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страховые выплаты по видам обязательного страхования;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медицинское страхование;</w:t>
            </w: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17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главные управления Министерства финансов по областям и г. Минску</w:t>
            </w:r>
          </w:p>
        </w:tc>
        <w:tc>
          <w:tcPr>
            <w:tcW w:w="14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32DC" w:rsidRPr="00EE32DC" w:rsidRDefault="00EE32DC" w:rsidP="00EE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EE32DC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Министерство финансов</w:t>
            </w:r>
          </w:p>
        </w:tc>
      </w:tr>
      <w:bookmarkEnd w:id="0"/>
    </w:tbl>
    <w:p w:rsidR="00741319" w:rsidRPr="00EE32DC" w:rsidRDefault="00741319" w:rsidP="00EE32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EE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592C2F"/>
    <w:rsid w:val="005A0675"/>
    <w:rsid w:val="00741319"/>
    <w:rsid w:val="00825FB1"/>
    <w:rsid w:val="00947169"/>
    <w:rsid w:val="00B6465D"/>
    <w:rsid w:val="00C35103"/>
    <w:rsid w:val="00C51C2F"/>
    <w:rsid w:val="00C565C0"/>
    <w:rsid w:val="00EC7FBE"/>
    <w:rsid w:val="00EE32DC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2019-02-13T16:26:00Z</dcterms:created>
  <dcterms:modified xsi:type="dcterms:W3CDTF">2019-02-13T17:25:00Z</dcterms:modified>
</cp:coreProperties>
</file>